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3D32" w14:textId="06D6DFF3" w:rsidR="003A3E00" w:rsidRPr="003A3E00" w:rsidRDefault="003A3E00" w:rsidP="003A3E00">
      <w:pPr>
        <w:tabs>
          <w:tab w:val="cente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32"/>
          <w:tab w:val="left" w:pos="5664"/>
          <w:tab w:val="left" w:pos="6300"/>
          <w:tab w:val="left" w:pos="6372"/>
          <w:tab w:val="left" w:pos="6765"/>
          <w:tab w:val="left" w:pos="7080"/>
          <w:tab w:val="left" w:pos="7788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UZASADNIENIE</w:t>
      </w:r>
    </w:p>
    <w:p w14:paraId="0AF063A2" w14:textId="77808F16" w:rsidR="003A3E00" w:rsidRPr="003A3E00" w:rsidRDefault="003A3E00" w:rsidP="003A3E00">
      <w:pPr>
        <w:tabs>
          <w:tab w:val="cente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do uchwały Rady Powiatu w Gołdapi Nr</w:t>
      </w:r>
      <w:r w:rsidR="004360B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    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/</w:t>
      </w:r>
      <w:r w:rsidR="004360B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      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/202</w:t>
      </w:r>
      <w:r w:rsidR="002C359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6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r. z dnia </w:t>
      </w:r>
      <w:r w:rsidR="004360B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  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="00EB24E8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        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="002C359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2026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r.  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br/>
        <w:t>w sprawie zmian Wieloletniej Prognozy Finansowej na lata 202</w:t>
      </w:r>
      <w:r w:rsidR="002C359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6</w:t>
      </w:r>
      <w:r w:rsidRPr="003A3E0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- 20</w:t>
      </w:r>
      <w:r w:rsidR="002C3595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40</w:t>
      </w:r>
    </w:p>
    <w:p w14:paraId="432B07BB" w14:textId="77777777" w:rsidR="003A3E00" w:rsidRPr="003A3E00" w:rsidRDefault="003A3E00" w:rsidP="003A3E00">
      <w:pPr>
        <w:tabs>
          <w:tab w:val="center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ECBCB95" w14:textId="243F3970" w:rsidR="000E2B48" w:rsidRDefault="003A3E00" w:rsidP="003A3E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3A3E00">
        <w:rPr>
          <w:rFonts w:eastAsiaTheme="minorHAnsi"/>
          <w:sz w:val="22"/>
          <w:szCs w:val="22"/>
          <w:lang w:eastAsia="en-US"/>
          <w14:ligatures w14:val="standardContextual"/>
        </w:rPr>
        <w:t xml:space="preserve">W uchwale nr </w:t>
      </w:r>
      <w:r w:rsidR="002C3595" w:rsidRPr="002C3595">
        <w:rPr>
          <w:rFonts w:eastAsiaTheme="minorHAnsi"/>
          <w:sz w:val="22"/>
          <w:szCs w:val="22"/>
          <w:lang w:eastAsia="en-US"/>
          <w14:ligatures w14:val="standardContextual"/>
        </w:rPr>
        <w:t xml:space="preserve">XXVI/106/2025 </w:t>
      </w:r>
      <w:r w:rsidRPr="003A3E00">
        <w:rPr>
          <w:rFonts w:eastAsiaTheme="minorHAnsi"/>
          <w:sz w:val="22"/>
          <w:szCs w:val="22"/>
          <w:lang w:eastAsia="en-US"/>
          <w14:ligatures w14:val="standardContextual"/>
        </w:rPr>
        <w:t>Rady Powiatu z dnia 1</w:t>
      </w:r>
      <w:r w:rsidR="002C3595">
        <w:rPr>
          <w:rFonts w:eastAsiaTheme="minorHAnsi"/>
          <w:sz w:val="22"/>
          <w:szCs w:val="22"/>
          <w:lang w:eastAsia="en-US"/>
          <w14:ligatures w14:val="standardContextual"/>
        </w:rPr>
        <w:t>8</w:t>
      </w:r>
      <w:r w:rsidRPr="003A3E00">
        <w:rPr>
          <w:rFonts w:eastAsiaTheme="minorHAnsi"/>
          <w:sz w:val="22"/>
          <w:szCs w:val="22"/>
          <w:lang w:eastAsia="en-US"/>
          <w14:ligatures w14:val="standardContextual"/>
        </w:rPr>
        <w:t xml:space="preserve"> grudnia 202</w:t>
      </w:r>
      <w:r w:rsidR="002C3595">
        <w:rPr>
          <w:rFonts w:eastAsiaTheme="minorHAnsi"/>
          <w:sz w:val="22"/>
          <w:szCs w:val="22"/>
          <w:lang w:eastAsia="en-US"/>
          <w14:ligatures w14:val="standardContextual"/>
        </w:rPr>
        <w:t>5</w:t>
      </w:r>
      <w:r w:rsidRPr="003A3E00">
        <w:rPr>
          <w:rFonts w:eastAsiaTheme="minorHAnsi"/>
          <w:sz w:val="22"/>
          <w:szCs w:val="22"/>
          <w:lang w:eastAsia="en-US"/>
          <w14:ligatures w14:val="standardContextual"/>
        </w:rPr>
        <w:t xml:space="preserve"> roku w sprawie uchwalenia Wieloletniej Prognozy Finansowej Powiatu Gołdapskiego na lata 202</w:t>
      </w:r>
      <w:r w:rsidR="002C3595">
        <w:rPr>
          <w:rFonts w:eastAsiaTheme="minorHAnsi"/>
          <w:sz w:val="22"/>
          <w:szCs w:val="22"/>
          <w:lang w:eastAsia="en-US"/>
          <w14:ligatures w14:val="standardContextual"/>
        </w:rPr>
        <w:t>6</w:t>
      </w:r>
      <w:r w:rsidRPr="003A3E00">
        <w:rPr>
          <w:rFonts w:eastAsiaTheme="minorHAnsi"/>
          <w:sz w:val="22"/>
          <w:szCs w:val="22"/>
          <w:lang w:eastAsia="en-US"/>
          <w14:ligatures w14:val="standardContextual"/>
        </w:rPr>
        <w:t>–2040</w:t>
      </w:r>
      <w:r w:rsidR="0056522A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="000E2B48">
        <w:rPr>
          <w:rFonts w:eastAsiaTheme="minorHAnsi"/>
          <w:sz w:val="22"/>
          <w:szCs w:val="22"/>
          <w:lang w:eastAsia="en-US"/>
          <w14:ligatures w14:val="standardContextual"/>
        </w:rPr>
        <w:t>z późniejszymi zmianami, urealniono dochody, wydatki</w:t>
      </w:r>
      <w:r w:rsidR="003C30DD">
        <w:rPr>
          <w:rFonts w:eastAsiaTheme="minorHAnsi"/>
          <w:sz w:val="22"/>
          <w:szCs w:val="22"/>
          <w:lang w:eastAsia="en-US"/>
          <w14:ligatures w14:val="standardContextual"/>
        </w:rPr>
        <w:t xml:space="preserve"> oraz </w:t>
      </w:r>
      <w:r w:rsidR="000E2B48">
        <w:rPr>
          <w:rFonts w:eastAsiaTheme="minorHAnsi"/>
          <w:sz w:val="22"/>
          <w:szCs w:val="22"/>
          <w:lang w:eastAsia="en-US"/>
          <w14:ligatures w14:val="standardContextual"/>
        </w:rPr>
        <w:t>przychody</w:t>
      </w:r>
      <w:r w:rsidR="003C30DD">
        <w:rPr>
          <w:rFonts w:eastAsiaTheme="minorHAnsi"/>
          <w:sz w:val="22"/>
          <w:szCs w:val="22"/>
          <w:lang w:eastAsia="en-US"/>
          <w14:ligatures w14:val="standardContextual"/>
        </w:rPr>
        <w:t>.</w:t>
      </w:r>
      <w:r w:rsidR="000E2B48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="001418E7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</w:p>
    <w:p w14:paraId="1B575AF8" w14:textId="33B17905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Dochody ogółem po zmianach wynoszą </w:t>
      </w:r>
      <w:r w:rsidR="00545704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63 528 463,38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zł.</w:t>
      </w:r>
    </w:p>
    <w:p w14:paraId="01499D49" w14:textId="79CF4BEC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Wydatki ogółem po zmianach wynoszą </w:t>
      </w:r>
      <w:r w:rsidR="00545704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71 282 265,95</w:t>
      </w:r>
      <w:r w:rsidR="00BD3F77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zł.</w:t>
      </w:r>
    </w:p>
    <w:p w14:paraId="0023AE0C" w14:textId="7AF85DC9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Wynik budżetu powiatu zamyka się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>deficytem</w:t>
      </w: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 w wysokości 7</w:t>
      </w:r>
      <w:r w:rsidR="00AE3713">
        <w:rPr>
          <w:rFonts w:eastAsiaTheme="minorHAnsi"/>
          <w:sz w:val="22"/>
          <w:szCs w:val="22"/>
          <w:lang w:eastAsia="en-US"/>
          <w14:ligatures w14:val="standardContextual"/>
        </w:rPr>
        <w:t> 753 802,5</w:t>
      </w:r>
      <w:r w:rsidR="00BD3F77">
        <w:rPr>
          <w:rFonts w:eastAsiaTheme="minorHAnsi"/>
          <w:sz w:val="22"/>
          <w:szCs w:val="22"/>
          <w:lang w:eastAsia="en-US"/>
          <w14:ligatures w14:val="standardContextual"/>
        </w:rPr>
        <w:t>7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zł</w:t>
      </w: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>, który planuje się pokryć przychodami z:</w:t>
      </w:r>
    </w:p>
    <w:p w14:paraId="73D8C27F" w14:textId="77777777" w:rsidR="00FA2E4C" w:rsidRPr="00FA2E4C" w:rsidRDefault="00FA2E4C" w:rsidP="00FA2E4C">
      <w:pPr>
        <w:numPr>
          <w:ilvl w:val="0"/>
          <w:numId w:val="12"/>
        </w:numPr>
        <w:tabs>
          <w:tab w:val="left" w:pos="708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ze sprzedaży papierów wartościowych (obligacji) w kwocie 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1 000 000,00 zł,</w:t>
      </w: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</w:p>
    <w:p w14:paraId="5DAA7A0E" w14:textId="2C1ACF01" w:rsidR="00FA2E4C" w:rsidRPr="00FA2E4C" w:rsidRDefault="00FA2E4C" w:rsidP="00FA2E4C">
      <w:pPr>
        <w:numPr>
          <w:ilvl w:val="0"/>
          <w:numId w:val="12"/>
        </w:numPr>
        <w:tabs>
          <w:tab w:val="left" w:pos="708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wolnymi środkami jako nadwyżki środków pieniężnych na rachunku bieżącym budżetu jednostki samorządu terytorialnego, wynikających z rozliczeń wyemitowanych papierów wartościowych, kredytów i pożyczek z lat ubiegłych w kwocie 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4</w:t>
      </w:r>
      <w:r w:rsidR="00AE3713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 956 509,1</w:t>
      </w:r>
      <w:r w:rsidR="00BD3F77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3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zł,</w:t>
      </w:r>
    </w:p>
    <w:p w14:paraId="70195F72" w14:textId="76418C3F" w:rsidR="00FA2E4C" w:rsidRPr="00FA2E4C" w:rsidRDefault="00FA2E4C" w:rsidP="00FA2E4C">
      <w:pPr>
        <w:numPr>
          <w:ilvl w:val="0"/>
          <w:numId w:val="12"/>
        </w:numPr>
        <w:tabs>
          <w:tab w:val="left" w:pos="708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przychodami pochodzącymi z niewykorzystanych środków pieniężnych na rachunku bieżącym budżetu, wynikających z rozliczenia dochodów i wydatków nimi finansowanych związanych ze szczególnymi zasadami wykonywania budżetu określonymi w odrębnych ustawach oraz wynikających z rozliczenia środków określonych w art. 5 ust. 1 pkt 2 i dotacji na realizację programu, projektu lub zadania finansowanego z udziałem tych środków w wysokości 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1</w:t>
      </w:r>
      <w:r w:rsidR="003A2530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 797 293,44</w:t>
      </w:r>
      <w:r w:rsidRPr="00FA2E4C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 xml:space="preserve"> zł.</w:t>
      </w:r>
    </w:p>
    <w:p w14:paraId="186F9BFE" w14:textId="39FAC012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>Przychody budżetu wynoszą – 7</w:t>
      </w:r>
      <w:r w:rsidR="00AE3713">
        <w:rPr>
          <w:rFonts w:eastAsiaTheme="minorHAnsi"/>
          <w:sz w:val="22"/>
          <w:szCs w:val="22"/>
          <w:lang w:eastAsia="en-US"/>
          <w14:ligatures w14:val="standardContextual"/>
        </w:rPr>
        <w:t> 753 802,5</w:t>
      </w:r>
      <w:r w:rsidR="00BD3F77">
        <w:rPr>
          <w:rFonts w:eastAsiaTheme="minorHAnsi"/>
          <w:sz w:val="22"/>
          <w:szCs w:val="22"/>
          <w:lang w:eastAsia="en-US"/>
          <w14:ligatures w14:val="standardContextual"/>
        </w:rPr>
        <w:t>7</w:t>
      </w: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 zł, </w:t>
      </w:r>
    </w:p>
    <w:p w14:paraId="0CC01141" w14:textId="77777777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Rozchody budżetu w kwocie 0 zł, </w:t>
      </w:r>
    </w:p>
    <w:p w14:paraId="3F62A402" w14:textId="77777777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Planowana kwota długu na koniec 2026 roku wynosi 13 300 000,00 zł, z tytułu wyemitowanych obligacji. </w:t>
      </w:r>
    </w:p>
    <w:p w14:paraId="463ABFCF" w14:textId="214FE4D3" w:rsidR="00FA2E4C" w:rsidRPr="00FA2E4C" w:rsidRDefault="00FA2E4C" w:rsidP="00FA2E4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>Wskaźnik procentowy zadłużenia powiatu do planowanych dochodów ogółem wynosi 2</w:t>
      </w:r>
      <w:r w:rsidR="003A2530">
        <w:rPr>
          <w:rFonts w:eastAsiaTheme="minorHAnsi"/>
          <w:sz w:val="22"/>
          <w:szCs w:val="22"/>
          <w:lang w:eastAsia="en-US"/>
          <w14:ligatures w14:val="standardContextual"/>
        </w:rPr>
        <w:t>1</w:t>
      </w: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 %. </w:t>
      </w:r>
    </w:p>
    <w:p w14:paraId="0F045373" w14:textId="77777777" w:rsidR="003A2530" w:rsidRDefault="003A2530" w:rsidP="00FA2E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60070CB" w14:textId="6EBA72F7" w:rsidR="00545704" w:rsidRPr="00545704" w:rsidRDefault="00545704" w:rsidP="005457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545704">
        <w:rPr>
          <w:rFonts w:eastAsiaTheme="minorHAnsi"/>
          <w:sz w:val="22"/>
          <w:szCs w:val="22"/>
          <w:lang w:eastAsia="en-US"/>
          <w14:ligatures w14:val="standardContextual"/>
        </w:rPr>
        <w:t xml:space="preserve">W załączniku nr 2 – w wykazie przedsięwzięć realizowanych w latach 2025-2028 wprowadzono limity dla projektu pn.: </w:t>
      </w:r>
      <w:r w:rsidRPr="00545704"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>202</w:t>
      </w:r>
      <w:r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>6</w:t>
      </w:r>
      <w:r w:rsidRPr="00545704"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>-1-PL01-KA121-VET-000</w:t>
      </w:r>
      <w:r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>412143</w:t>
      </w:r>
      <w:r w:rsidRPr="00545704"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 xml:space="preserve"> </w:t>
      </w:r>
      <w:r w:rsidRPr="00545704">
        <w:rPr>
          <w:rFonts w:eastAsiaTheme="minorHAnsi"/>
          <w:sz w:val="22"/>
          <w:szCs w:val="22"/>
          <w:lang w:eastAsia="en-US"/>
          <w14:ligatures w14:val="standardContextual"/>
        </w:rPr>
        <w:t>„</w:t>
      </w:r>
      <w:r w:rsidRPr="00545704"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>Akredytacja Erasmus 202</w:t>
      </w:r>
      <w:r>
        <w:rPr>
          <w:rFonts w:eastAsiaTheme="minorHAnsi"/>
          <w:b/>
          <w:bCs/>
          <w:i/>
          <w:iCs/>
          <w:sz w:val="22"/>
          <w:szCs w:val="22"/>
          <w:lang w:eastAsia="en-US"/>
          <w14:ligatures w14:val="standardContextual"/>
        </w:rPr>
        <w:t>6</w:t>
      </w:r>
      <w:r w:rsidRPr="00545704">
        <w:rPr>
          <w:rFonts w:eastAsiaTheme="minorHAnsi"/>
          <w:sz w:val="22"/>
          <w:szCs w:val="22"/>
          <w:lang w:eastAsia="en-US"/>
          <w14:ligatures w14:val="standardContextual"/>
        </w:rPr>
        <w:t xml:space="preserve">” </w:t>
      </w:r>
    </w:p>
    <w:p w14:paraId="69F3F5CF" w14:textId="77777777" w:rsidR="00545704" w:rsidRPr="00545704" w:rsidRDefault="00545704" w:rsidP="00545704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545704">
        <w:rPr>
          <w:rFonts w:eastAsiaTheme="minorHAnsi"/>
          <w:sz w:val="22"/>
          <w:szCs w:val="22"/>
          <w:lang w:eastAsia="en-US"/>
          <w14:ligatures w14:val="standardContextual"/>
        </w:rPr>
        <w:t>Projekt realizowany będzie w ramach Programu Erasmus+,   Priorytet: Kształcenie i szkolenia zawodowe, Działanie: KA 121-VET Mobilność osób uczących się i kadry w dziedzinie kształcenia i szkolenia zawodowego - projekty akredytowane.</w:t>
      </w:r>
    </w:p>
    <w:p w14:paraId="16FD4DC6" w14:textId="24ED4E91" w:rsidR="00FB497D" w:rsidRPr="00904AEF" w:rsidRDefault="00FB497D" w:rsidP="00FB497D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Łączne nakłady finansowe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>405 143,20</w:t>
      </w: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 zł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>–</w:t>
      </w: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wydatki bieżące </w:t>
      </w: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>w tym:</w:t>
      </w:r>
    </w:p>
    <w:p w14:paraId="162673FC" w14:textId="0ECB7C02" w:rsidR="00FB497D" w:rsidRPr="00904AEF" w:rsidRDefault="00FB497D" w:rsidP="00FB497D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Limit 2026 r.    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>197 535,76</w:t>
      </w: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 zł,</w:t>
      </w:r>
    </w:p>
    <w:p w14:paraId="5C3C35B4" w14:textId="385AE2C1" w:rsidR="00FB497D" w:rsidRPr="00904AEF" w:rsidRDefault="00FB497D" w:rsidP="00FB497D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Limit 2027 r. 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   207 607,44</w:t>
      </w: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 zł,</w:t>
      </w:r>
    </w:p>
    <w:p w14:paraId="4EDDC3B8" w14:textId="1E884B0E" w:rsidR="00FB497D" w:rsidRPr="00904AEF" w:rsidRDefault="00FB497D" w:rsidP="00FB497D">
      <w:pPr>
        <w:numPr>
          <w:ilvl w:val="1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ind w:hanging="666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Limit zobowiązań </w:t>
      </w:r>
      <w:r>
        <w:rPr>
          <w:rFonts w:eastAsiaTheme="minorHAnsi"/>
          <w:sz w:val="22"/>
          <w:szCs w:val="22"/>
          <w:lang w:eastAsia="en-US"/>
          <w14:ligatures w14:val="standardContextual"/>
        </w:rPr>
        <w:t>405 143,20</w:t>
      </w:r>
      <w:r w:rsidRPr="00904AEF">
        <w:rPr>
          <w:rFonts w:eastAsiaTheme="minorHAnsi"/>
          <w:sz w:val="22"/>
          <w:szCs w:val="22"/>
          <w:lang w:eastAsia="en-US"/>
          <w14:ligatures w14:val="standardContextual"/>
        </w:rPr>
        <w:t xml:space="preserve"> zł.</w:t>
      </w:r>
    </w:p>
    <w:p w14:paraId="474E5D11" w14:textId="77777777" w:rsidR="00545704" w:rsidRDefault="00545704" w:rsidP="00FA2E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EDF357D" w14:textId="62789739" w:rsidR="0027784C" w:rsidRPr="00BD5619" w:rsidRDefault="0027784C" w:rsidP="00FA2E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sz w:val="22"/>
          <w:szCs w:val="22"/>
          <w:lang w:eastAsia="en-US"/>
          <w14:ligatures w14:val="standardContextual"/>
        </w:rPr>
        <w:t>W Wieloletniej Prognozie Finansowej w danych uzupełniających dotyczących finansowania programów, projektów lub zadań realizowanych z udziałem środków, o których mowa w art. 5 ust. 1 pkt 2 i 3 ustawy – poz. 9.3, 9.3.1 oraz 9.3.1.1 –zgodnie z metodologią Ministerstwa Finansów w zakresie opracowania Wieloletniej Prognozy Finansowej JST</w:t>
      </w:r>
      <w:r w:rsidR="00BD5619" w:rsidRPr="00BD5619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="00BD5619">
        <w:rPr>
          <w:rFonts w:eastAsiaTheme="minorHAnsi"/>
          <w:sz w:val="22"/>
          <w:szCs w:val="22"/>
          <w:lang w:eastAsia="en-US"/>
          <w14:ligatures w14:val="standardContextual"/>
        </w:rPr>
        <w:t xml:space="preserve">wykazano dane dotyczące zwrotów dotacji oraz płatności </w:t>
      </w:r>
      <w:r w:rsidR="00BD5619" w:rsidRPr="00BD5619">
        <w:rPr>
          <w:rFonts w:eastAsiaTheme="minorHAnsi"/>
          <w:sz w:val="22"/>
          <w:szCs w:val="22"/>
          <w:lang w:eastAsia="en-US"/>
          <w14:ligatures w14:val="standardContextual"/>
        </w:rPr>
        <w:t xml:space="preserve">projektów </w:t>
      </w:r>
      <w:r w:rsidR="00BD5619" w:rsidRPr="00BD5619">
        <w:rPr>
          <w:i/>
          <w:iCs/>
          <w:sz w:val="22"/>
          <w:szCs w:val="22"/>
        </w:rPr>
        <w:t>„Rozwój e-usług publicznych w Powiecie Gołdapskim” oraz „Podniesienie poziomu cyberbezpieczeństwa jednostek organizacyjnych Powiatu Gołdapskiego” – wzmocnienie krajowego systemu cyberbezpieczeństwa”</w:t>
      </w:r>
      <w:r w:rsidR="00BD5619" w:rsidRPr="00BD5619">
        <w:rPr>
          <w:rFonts w:eastAsiaTheme="minorHAnsi"/>
          <w:sz w:val="22"/>
          <w:szCs w:val="22"/>
          <w:lang w:eastAsia="en-US"/>
          <w14:ligatures w14:val="standardContextual"/>
        </w:rPr>
        <w:t xml:space="preserve">. </w:t>
      </w:r>
      <w:r w:rsidR="00DA2F9C">
        <w:rPr>
          <w:rFonts w:eastAsiaTheme="minorHAnsi"/>
          <w:sz w:val="22"/>
          <w:szCs w:val="22"/>
          <w:lang w:eastAsia="en-US"/>
          <w14:ligatures w14:val="standardContextual"/>
        </w:rPr>
        <w:t xml:space="preserve">Różnica </w:t>
      </w:r>
      <w:r w:rsidR="002F05D2">
        <w:rPr>
          <w:rFonts w:eastAsiaTheme="minorHAnsi"/>
          <w:sz w:val="22"/>
          <w:szCs w:val="22"/>
          <w:lang w:eastAsia="en-US"/>
          <w14:ligatures w14:val="standardContextual"/>
        </w:rPr>
        <w:t xml:space="preserve">pomiędzy zał. 4 do uchwały w sprawie zmian budżetu na rok 2026 a </w:t>
      </w:r>
      <w:r w:rsidR="00DA2F9C">
        <w:rPr>
          <w:rFonts w:eastAsiaTheme="minorHAnsi"/>
          <w:sz w:val="22"/>
          <w:szCs w:val="22"/>
          <w:lang w:eastAsia="en-US"/>
          <w14:ligatures w14:val="standardContextual"/>
        </w:rPr>
        <w:t xml:space="preserve">poz. 9.3 i 9.3.1 </w:t>
      </w:r>
      <w:r w:rsidR="00402317">
        <w:rPr>
          <w:rFonts w:eastAsiaTheme="minorHAnsi"/>
          <w:sz w:val="22"/>
          <w:szCs w:val="22"/>
          <w:lang w:eastAsia="en-US"/>
          <w14:ligatures w14:val="standardContextual"/>
        </w:rPr>
        <w:t>wynosi</w:t>
      </w:r>
      <w:r w:rsidR="00DA2F9C">
        <w:rPr>
          <w:rFonts w:eastAsiaTheme="minorHAnsi"/>
          <w:sz w:val="22"/>
          <w:szCs w:val="22"/>
          <w:lang w:eastAsia="en-US"/>
          <w14:ligatures w14:val="standardContextual"/>
        </w:rPr>
        <w:t xml:space="preserve"> 104 525,90 zł</w:t>
      </w:r>
      <w:r w:rsidR="002F05D2">
        <w:rPr>
          <w:rFonts w:eastAsiaTheme="minorHAnsi"/>
          <w:sz w:val="22"/>
          <w:szCs w:val="22"/>
          <w:lang w:eastAsia="en-US"/>
          <w14:ligatures w14:val="standardContextual"/>
        </w:rPr>
        <w:t xml:space="preserve">; </w:t>
      </w:r>
      <w:r w:rsidR="00DA2F9C">
        <w:rPr>
          <w:rFonts w:eastAsiaTheme="minorHAnsi"/>
          <w:sz w:val="22"/>
          <w:szCs w:val="22"/>
          <w:lang w:eastAsia="en-US"/>
          <w14:ligatures w14:val="standardContextual"/>
        </w:rPr>
        <w:t xml:space="preserve">poz. 9.3.1.1 </w:t>
      </w:r>
      <w:r w:rsidR="00402317">
        <w:rPr>
          <w:rFonts w:eastAsiaTheme="minorHAnsi"/>
          <w:sz w:val="22"/>
          <w:szCs w:val="22"/>
          <w:lang w:eastAsia="en-US"/>
          <w14:ligatures w14:val="standardContextual"/>
        </w:rPr>
        <w:t>wynosi</w:t>
      </w:r>
      <w:r w:rsidR="00DA2F9C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  <w:r w:rsidR="002F05D2">
        <w:rPr>
          <w:rFonts w:eastAsiaTheme="minorHAnsi"/>
          <w:sz w:val="22"/>
          <w:szCs w:val="22"/>
          <w:lang w:eastAsia="en-US"/>
          <w14:ligatures w14:val="standardContextual"/>
        </w:rPr>
        <w:t>95 470,08 zł.</w:t>
      </w:r>
    </w:p>
    <w:p w14:paraId="43648EC5" w14:textId="77777777" w:rsidR="0027784C" w:rsidRPr="00BD5619" w:rsidRDefault="0027784C" w:rsidP="00FA2E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8BD227B" w14:textId="45942AEB" w:rsidR="00FA2E4C" w:rsidRPr="00FA2E4C" w:rsidRDefault="00FA2E4C" w:rsidP="00FA2E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FA2E4C">
        <w:rPr>
          <w:rFonts w:eastAsiaTheme="minorHAnsi"/>
          <w:sz w:val="22"/>
          <w:szCs w:val="22"/>
          <w:lang w:eastAsia="en-US"/>
          <w14:ligatures w14:val="standardContextual"/>
        </w:rPr>
        <w:t xml:space="preserve">Wieloletnia prognoza finansowa odzwierciedla aktualny stan budżetu powiatu i po dokonanych zmianach Powiat Gołdapski spełnia warunek z art.243 ustawy o finansach publicznych. </w:t>
      </w:r>
    </w:p>
    <w:sectPr w:rsidR="00FA2E4C" w:rsidRPr="00FA2E4C" w:rsidSect="00EA1BAF">
      <w:pgSz w:w="11907" w:h="16840" w:code="9"/>
      <w:pgMar w:top="1418" w:right="1021" w:bottom="992" w:left="1021" w:header="0" w:footer="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F65F1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"/>
      <w:lvlJc w:val="left"/>
      <w:pPr>
        <w:ind w:left="39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"/>
      <w:lvlJc w:val="left"/>
      <w:pPr>
        <w:ind w:left="43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8554421"/>
    <w:multiLevelType w:val="hybridMultilevel"/>
    <w:tmpl w:val="D9369982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DF52588"/>
    <w:multiLevelType w:val="hybridMultilevel"/>
    <w:tmpl w:val="110C34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111079"/>
    <w:multiLevelType w:val="hybridMultilevel"/>
    <w:tmpl w:val="45760A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C8B"/>
    <w:multiLevelType w:val="hybridMultilevel"/>
    <w:tmpl w:val="5958EE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227441"/>
    <w:multiLevelType w:val="hybridMultilevel"/>
    <w:tmpl w:val="0BB473F0"/>
    <w:lvl w:ilvl="0" w:tplc="6DDE6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E6546"/>
    <w:multiLevelType w:val="hybridMultilevel"/>
    <w:tmpl w:val="CFF47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725CA"/>
    <w:multiLevelType w:val="hybridMultilevel"/>
    <w:tmpl w:val="13947AF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AD51034"/>
    <w:multiLevelType w:val="hybridMultilevel"/>
    <w:tmpl w:val="2E6AF8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74235788">
    <w:abstractNumId w:val="7"/>
  </w:num>
  <w:num w:numId="2" w16cid:durableId="1982228359">
    <w:abstractNumId w:val="0"/>
  </w:num>
  <w:num w:numId="3" w16cid:durableId="1815218818">
    <w:abstractNumId w:val="4"/>
  </w:num>
  <w:num w:numId="4" w16cid:durableId="1319193153">
    <w:abstractNumId w:val="9"/>
  </w:num>
  <w:num w:numId="5" w16cid:durableId="1895389098">
    <w:abstractNumId w:val="3"/>
  </w:num>
  <w:num w:numId="6" w16cid:durableId="1859658317">
    <w:abstractNumId w:val="6"/>
  </w:num>
  <w:num w:numId="7" w16cid:durableId="2086370195">
    <w:abstractNumId w:val="9"/>
  </w:num>
  <w:num w:numId="8" w16cid:durableId="610599217">
    <w:abstractNumId w:val="6"/>
  </w:num>
  <w:num w:numId="9" w16cid:durableId="276986741">
    <w:abstractNumId w:val="10"/>
  </w:num>
  <w:num w:numId="10" w16cid:durableId="286356311">
    <w:abstractNumId w:val="5"/>
  </w:num>
  <w:num w:numId="11" w16cid:durableId="532352615">
    <w:abstractNumId w:val="8"/>
  </w:num>
  <w:num w:numId="12" w16cid:durableId="148912434">
    <w:abstractNumId w:val="1"/>
  </w:num>
  <w:num w:numId="13" w16cid:durableId="2101245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AF"/>
    <w:rsid w:val="00017790"/>
    <w:rsid w:val="00040C89"/>
    <w:rsid w:val="000E2B48"/>
    <w:rsid w:val="000F6DC8"/>
    <w:rsid w:val="001121DA"/>
    <w:rsid w:val="00124EA3"/>
    <w:rsid w:val="001418E7"/>
    <w:rsid w:val="001A3E72"/>
    <w:rsid w:val="001D3C5A"/>
    <w:rsid w:val="002120BD"/>
    <w:rsid w:val="0026160A"/>
    <w:rsid w:val="0027784C"/>
    <w:rsid w:val="002A6E69"/>
    <w:rsid w:val="002B0F58"/>
    <w:rsid w:val="002B52F4"/>
    <w:rsid w:val="002C3595"/>
    <w:rsid w:val="002F05D2"/>
    <w:rsid w:val="002F6388"/>
    <w:rsid w:val="00311FFB"/>
    <w:rsid w:val="003A1845"/>
    <w:rsid w:val="003A2530"/>
    <w:rsid w:val="003A3E00"/>
    <w:rsid w:val="003C30DD"/>
    <w:rsid w:val="00402317"/>
    <w:rsid w:val="00403A27"/>
    <w:rsid w:val="00425556"/>
    <w:rsid w:val="004273AF"/>
    <w:rsid w:val="004360B5"/>
    <w:rsid w:val="004A2DB8"/>
    <w:rsid w:val="00516A43"/>
    <w:rsid w:val="00535585"/>
    <w:rsid w:val="00545704"/>
    <w:rsid w:val="0056522A"/>
    <w:rsid w:val="005A353C"/>
    <w:rsid w:val="005C4DA1"/>
    <w:rsid w:val="005D18C0"/>
    <w:rsid w:val="00631D79"/>
    <w:rsid w:val="007052AE"/>
    <w:rsid w:val="00752E27"/>
    <w:rsid w:val="00785DDB"/>
    <w:rsid w:val="007B1279"/>
    <w:rsid w:val="007C06F8"/>
    <w:rsid w:val="007F6E4A"/>
    <w:rsid w:val="008036EA"/>
    <w:rsid w:val="0089494E"/>
    <w:rsid w:val="008A4DDF"/>
    <w:rsid w:val="008A7269"/>
    <w:rsid w:val="00904AEF"/>
    <w:rsid w:val="009412DF"/>
    <w:rsid w:val="00997BFA"/>
    <w:rsid w:val="00A51CB2"/>
    <w:rsid w:val="00A77ED4"/>
    <w:rsid w:val="00AC2959"/>
    <w:rsid w:val="00AE3713"/>
    <w:rsid w:val="00AE4547"/>
    <w:rsid w:val="00B2180E"/>
    <w:rsid w:val="00B21FBE"/>
    <w:rsid w:val="00B4229B"/>
    <w:rsid w:val="00B676B5"/>
    <w:rsid w:val="00B95D9F"/>
    <w:rsid w:val="00BD3F77"/>
    <w:rsid w:val="00BD5619"/>
    <w:rsid w:val="00BE4365"/>
    <w:rsid w:val="00C10EAF"/>
    <w:rsid w:val="00C61D2A"/>
    <w:rsid w:val="00CA5D46"/>
    <w:rsid w:val="00CB7A4C"/>
    <w:rsid w:val="00D221BB"/>
    <w:rsid w:val="00D940AD"/>
    <w:rsid w:val="00DA2F9C"/>
    <w:rsid w:val="00DA71F7"/>
    <w:rsid w:val="00DC3304"/>
    <w:rsid w:val="00DC36F6"/>
    <w:rsid w:val="00E1320A"/>
    <w:rsid w:val="00E3682F"/>
    <w:rsid w:val="00E42EB0"/>
    <w:rsid w:val="00EA1BAF"/>
    <w:rsid w:val="00EB24E8"/>
    <w:rsid w:val="00EC6C36"/>
    <w:rsid w:val="00EF543B"/>
    <w:rsid w:val="00F06038"/>
    <w:rsid w:val="00F82D77"/>
    <w:rsid w:val="00FA2E4C"/>
    <w:rsid w:val="00FB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9A66"/>
  <w15:chartTrackingRefBased/>
  <w15:docId w15:val="{A671CCDC-6DBD-4289-9705-429E6796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B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3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Chełska</dc:creator>
  <cp:keywords/>
  <dc:description/>
  <cp:lastModifiedBy>Beata Chełska</cp:lastModifiedBy>
  <cp:revision>35</cp:revision>
  <cp:lastPrinted>2026-06-12T11:24:00Z</cp:lastPrinted>
  <dcterms:created xsi:type="dcterms:W3CDTF">2025-02-12T14:39:00Z</dcterms:created>
  <dcterms:modified xsi:type="dcterms:W3CDTF">2026-08-14T10:54:00Z</dcterms:modified>
</cp:coreProperties>
</file>